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C7349" w14:textId="77777777" w:rsidR="00FA772D" w:rsidRDefault="00FA772D" w:rsidP="00FA772D">
      <w:pPr>
        <w:ind w:left="720"/>
        <w:rPr>
          <w:b/>
        </w:rPr>
      </w:pPr>
    </w:p>
    <w:p w14:paraId="75DF825F" w14:textId="77777777" w:rsidR="00FA772D" w:rsidRDefault="00FA772D" w:rsidP="00FA772D">
      <w:pPr>
        <w:ind w:left="720"/>
        <w:rPr>
          <w:b/>
        </w:rPr>
      </w:pPr>
    </w:p>
    <w:p w14:paraId="1A9961F6" w14:textId="7D53F668" w:rsidR="00292268" w:rsidRDefault="00FA772D" w:rsidP="00FA772D">
      <w:pPr>
        <w:ind w:left="720" w:right="634"/>
        <w:jc w:val="center"/>
        <w:rPr>
          <w:b/>
          <w:sz w:val="36"/>
        </w:rPr>
      </w:pPr>
      <w:r>
        <w:rPr>
          <w:b/>
          <w:sz w:val="36"/>
        </w:rPr>
        <w:t xml:space="preserve">FAQ: </w:t>
      </w:r>
      <w:r w:rsidR="00DD3985">
        <w:rPr>
          <w:b/>
          <w:sz w:val="36"/>
        </w:rPr>
        <w:t>Misonix Microsoft Office365 Migration to Bioventus</w:t>
      </w:r>
    </w:p>
    <w:p w14:paraId="094FE021" w14:textId="77777777" w:rsidR="00FA772D" w:rsidRDefault="00FA772D" w:rsidP="00FA772D">
      <w:pPr>
        <w:ind w:left="720" w:right="634"/>
        <w:jc w:val="center"/>
        <w:rPr>
          <w:b/>
          <w:sz w:val="36"/>
        </w:rPr>
      </w:pPr>
    </w:p>
    <w:p w14:paraId="58560995" w14:textId="77777777" w:rsidR="00C06412" w:rsidRPr="007F622A" w:rsidRDefault="00C06412" w:rsidP="00FA772D">
      <w:pPr>
        <w:ind w:left="720" w:right="634"/>
        <w:jc w:val="center"/>
        <w:rPr>
          <w:b/>
        </w:rPr>
      </w:pPr>
    </w:p>
    <w:p w14:paraId="5BF51DE7" w14:textId="69EA8FE5" w:rsidR="00DD3985" w:rsidRPr="00DD3985" w:rsidRDefault="00DD3985" w:rsidP="00DD3985">
      <w:pPr>
        <w:ind w:left="720" w:right="634"/>
        <w:rPr>
          <w:b/>
        </w:rPr>
      </w:pPr>
      <w:r w:rsidRPr="00DD3985">
        <w:rPr>
          <w:b/>
        </w:rPr>
        <w:t xml:space="preserve">What is </w:t>
      </w:r>
      <w:r>
        <w:rPr>
          <w:b/>
        </w:rPr>
        <w:t>happening</w:t>
      </w:r>
      <w:r w:rsidRPr="00DD3985">
        <w:rPr>
          <w:b/>
        </w:rPr>
        <w:t>?</w:t>
      </w:r>
    </w:p>
    <w:p w14:paraId="0485E3A5" w14:textId="01C774A6" w:rsidR="00DD3985" w:rsidRDefault="00DD3985" w:rsidP="00DD3985">
      <w:pPr>
        <w:ind w:left="720" w:right="634"/>
        <w:rPr>
          <w:b/>
        </w:rPr>
      </w:pPr>
      <w:r>
        <w:t xml:space="preserve">Misonix Email, OneDrive, </w:t>
      </w:r>
      <w:proofErr w:type="spellStart"/>
      <w:r>
        <w:t>Sharepoint</w:t>
      </w:r>
      <w:proofErr w:type="spellEnd"/>
      <w:r>
        <w:t xml:space="preserve"> and Teams services are being migrated to Bioventus.  As a result, c</w:t>
      </w:r>
      <w:r w:rsidRPr="00DD3985">
        <w:t>onnections to the legacy Misonix Microsoft Office 365 tenant will stop working on Saturday 12 February.  From this point on, you must access your Email, OneDrive, SharePoint and Teams services via the Bioventus Microsoft Office 365 tenant.</w:t>
      </w:r>
    </w:p>
    <w:p w14:paraId="3F3D0D00" w14:textId="77777777" w:rsidR="001A2A92" w:rsidRDefault="001A2A92" w:rsidP="00DD3985">
      <w:pPr>
        <w:ind w:left="720" w:right="634"/>
        <w:rPr>
          <w:b/>
        </w:rPr>
      </w:pPr>
    </w:p>
    <w:p w14:paraId="77BA90C9" w14:textId="19BB3DC2" w:rsidR="00FA772D" w:rsidRPr="00FA772D" w:rsidRDefault="00A63A2E" w:rsidP="00DD3985">
      <w:pPr>
        <w:ind w:left="720" w:right="634"/>
        <w:rPr>
          <w:b/>
        </w:rPr>
      </w:pPr>
      <w:r>
        <w:rPr>
          <w:b/>
        </w:rPr>
        <w:t>What is changing?</w:t>
      </w:r>
    </w:p>
    <w:p w14:paraId="632B4F5B" w14:textId="2CA7A008" w:rsidR="00DD3985" w:rsidRDefault="00DD3985" w:rsidP="00FA772D">
      <w:pPr>
        <w:ind w:left="720" w:right="634"/>
      </w:pPr>
      <w:r>
        <w:t xml:space="preserve">All legacy Misonix employees must access the Bioventus Microsoft Office365 tenant using their Bioventus BV ID and password as well as verifying the authentication attempt using Okta.  </w:t>
      </w:r>
    </w:p>
    <w:p w14:paraId="35B312AC" w14:textId="77777777" w:rsidR="00DD3985" w:rsidRDefault="00DD3985" w:rsidP="00FA772D">
      <w:pPr>
        <w:ind w:left="720" w:right="634"/>
      </w:pPr>
    </w:p>
    <w:p w14:paraId="21E78864" w14:textId="7A2520FA" w:rsidR="009767CB" w:rsidRDefault="00FA772D" w:rsidP="00DD3985">
      <w:pPr>
        <w:ind w:left="720" w:right="634"/>
      </w:pPr>
      <w:r>
        <w:t xml:space="preserve">All </w:t>
      </w:r>
      <w:r w:rsidR="00DD3985">
        <w:t xml:space="preserve">legacy Misonix </w:t>
      </w:r>
      <w:r>
        <w:t>employees will have a new email address</w:t>
      </w:r>
      <w:r w:rsidR="00DD3985">
        <w:t xml:space="preserve"> in addition to your existing email address(es)</w:t>
      </w:r>
      <w:r w:rsidR="009767CB">
        <w:t xml:space="preserve">.  </w:t>
      </w:r>
      <w:r w:rsidR="00DD3985">
        <w:t xml:space="preserve">The new secondary email address will be </w:t>
      </w:r>
      <w:r w:rsidR="00DD3985" w:rsidRPr="00DD3985">
        <w:rPr>
          <w:i/>
        </w:rPr>
        <w:t>firstname.lastname@bioventus.com</w:t>
      </w:r>
      <w:r w:rsidR="00DD3985">
        <w:t>.</w:t>
      </w:r>
    </w:p>
    <w:p w14:paraId="59AFEB25" w14:textId="77777777" w:rsidR="00BA4272" w:rsidRDefault="00BA4272" w:rsidP="00FA772D">
      <w:pPr>
        <w:ind w:left="720" w:right="634"/>
        <w:rPr>
          <w:b/>
        </w:rPr>
      </w:pPr>
    </w:p>
    <w:p w14:paraId="4CDCC807" w14:textId="24288474" w:rsidR="00FA772D" w:rsidRPr="00FA772D" w:rsidRDefault="00FA772D" w:rsidP="00FA772D">
      <w:pPr>
        <w:ind w:left="720" w:right="634"/>
        <w:rPr>
          <w:b/>
        </w:rPr>
      </w:pPr>
      <w:r w:rsidRPr="00FA772D">
        <w:rPr>
          <w:b/>
        </w:rPr>
        <w:t xml:space="preserve">What </w:t>
      </w:r>
      <w:r w:rsidR="001A2A92">
        <w:rPr>
          <w:b/>
        </w:rPr>
        <w:t>does that mean exactly</w:t>
      </w:r>
      <w:r w:rsidRPr="00FA772D">
        <w:rPr>
          <w:b/>
        </w:rPr>
        <w:t>?</w:t>
      </w:r>
    </w:p>
    <w:p w14:paraId="4CF2895D" w14:textId="7D5566A8" w:rsidR="00FA772D" w:rsidRDefault="00DD3985" w:rsidP="00FA772D">
      <w:pPr>
        <w:ind w:left="720" w:right="634"/>
      </w:pPr>
      <w:r>
        <w:t xml:space="preserve">The email address that recipients see when you send email will </w:t>
      </w:r>
      <w:r w:rsidR="001A2A92">
        <w:t xml:space="preserve">continue to </w:t>
      </w:r>
      <w:r>
        <w:t>be your e</w:t>
      </w:r>
      <w:r w:rsidR="001A2A92">
        <w:t xml:space="preserve">xisting Misonix email address. You will be able to receive email sent to your </w:t>
      </w:r>
      <w:r w:rsidR="001A2A92" w:rsidRPr="001A2A92">
        <w:rPr>
          <w:i/>
        </w:rPr>
        <w:t>firstname.lastname@bioventus.com</w:t>
      </w:r>
      <w:r w:rsidR="001A2A92">
        <w:t xml:space="preserve"> as well.</w:t>
      </w:r>
    </w:p>
    <w:p w14:paraId="0F8C7FF1" w14:textId="77777777" w:rsidR="00FA772D" w:rsidRDefault="00FA772D" w:rsidP="00FA772D">
      <w:pPr>
        <w:ind w:left="720" w:right="634"/>
      </w:pPr>
    </w:p>
    <w:p w14:paraId="6BF395ED" w14:textId="3AB227AD" w:rsidR="00FA772D" w:rsidRPr="00FA772D" w:rsidRDefault="001A2A92" w:rsidP="00FA772D">
      <w:pPr>
        <w:ind w:left="720" w:right="634"/>
        <w:rPr>
          <w:b/>
        </w:rPr>
      </w:pPr>
      <w:r>
        <w:rPr>
          <w:b/>
        </w:rPr>
        <w:t>Will my new @bioventus.com email address become my primary email address</w:t>
      </w:r>
      <w:r w:rsidR="00FA772D" w:rsidRPr="00FA772D">
        <w:rPr>
          <w:b/>
        </w:rPr>
        <w:t>?</w:t>
      </w:r>
    </w:p>
    <w:p w14:paraId="7ACB9CFB" w14:textId="055E9D0A" w:rsidR="00FA772D" w:rsidRDefault="00FA772D" w:rsidP="00FA772D">
      <w:pPr>
        <w:ind w:left="720" w:right="634"/>
      </w:pPr>
      <w:r>
        <w:t xml:space="preserve">Yes, </w:t>
      </w:r>
      <w:r w:rsidR="001A2A92">
        <w:t>at some point your @bioventus.com email address will be set as primary and your legacy @misonix.com email address will be set to a secondary – allowing you to continue to receive email sent to legacy addresses.</w:t>
      </w:r>
    </w:p>
    <w:p w14:paraId="1DAE458B" w14:textId="77777777" w:rsidR="00BA4272" w:rsidRDefault="00BA4272" w:rsidP="00FA772D">
      <w:pPr>
        <w:ind w:left="720" w:right="634"/>
        <w:rPr>
          <w:b/>
        </w:rPr>
      </w:pPr>
    </w:p>
    <w:p w14:paraId="41AEB78B" w14:textId="6E472A60" w:rsidR="00FA772D" w:rsidRPr="00A63A2E" w:rsidRDefault="00A63A2E" w:rsidP="00FA772D">
      <w:pPr>
        <w:ind w:left="720" w:right="634"/>
        <w:rPr>
          <w:b/>
        </w:rPr>
      </w:pPr>
      <w:r w:rsidRPr="00A63A2E">
        <w:rPr>
          <w:b/>
        </w:rPr>
        <w:t>Will my Outlook email signature update on its own?</w:t>
      </w:r>
    </w:p>
    <w:p w14:paraId="66C4255D" w14:textId="5C7ED537" w:rsidR="00A63A2E" w:rsidRDefault="00A63A2E" w:rsidP="00FA772D">
      <w:pPr>
        <w:ind w:left="720" w:right="634"/>
      </w:pPr>
      <w:r>
        <w:t>No, you must edit the signature in Outlook and Outlook for iOS and Android</w:t>
      </w:r>
      <w:r w:rsidR="00341024">
        <w:t>.</w:t>
      </w:r>
      <w:r w:rsidR="001A2A92">
        <w:t xml:space="preserve">  Additional information forthcoming.</w:t>
      </w:r>
    </w:p>
    <w:p w14:paraId="08F39332" w14:textId="77777777" w:rsidR="00BA4272" w:rsidRDefault="00BA4272" w:rsidP="00FA772D">
      <w:pPr>
        <w:ind w:left="720" w:right="634"/>
        <w:rPr>
          <w:b/>
        </w:rPr>
      </w:pPr>
    </w:p>
    <w:p w14:paraId="03629F8A" w14:textId="39FD70B0" w:rsidR="00A63A2E" w:rsidRPr="00A63A2E" w:rsidRDefault="00A63A2E" w:rsidP="00FA772D">
      <w:pPr>
        <w:ind w:left="720" w:right="634"/>
        <w:rPr>
          <w:b/>
        </w:rPr>
      </w:pPr>
      <w:r w:rsidRPr="00A63A2E">
        <w:rPr>
          <w:b/>
        </w:rPr>
        <w:t>Will shared mailboxes</w:t>
      </w:r>
      <w:r w:rsidR="007E7F67">
        <w:rPr>
          <w:b/>
        </w:rPr>
        <w:t xml:space="preserve"> and distribution groups</w:t>
      </w:r>
      <w:r w:rsidRPr="00A63A2E">
        <w:rPr>
          <w:b/>
        </w:rPr>
        <w:t xml:space="preserve"> have their primary email address changed?</w:t>
      </w:r>
    </w:p>
    <w:p w14:paraId="798F1159" w14:textId="38DF5398" w:rsidR="00A63A2E" w:rsidRDefault="00A63A2E" w:rsidP="00FA772D">
      <w:pPr>
        <w:ind w:left="720" w:right="634"/>
      </w:pPr>
      <w:r>
        <w:t>No</w:t>
      </w:r>
      <w:r w:rsidR="00F85617">
        <w:t>, not at this time</w:t>
      </w:r>
      <w:r w:rsidR="001A12E3">
        <w:t>.</w:t>
      </w:r>
      <w:r>
        <w:t xml:space="preserve">  This prevents any </w:t>
      </w:r>
      <w:r w:rsidR="001D0CB9">
        <w:t xml:space="preserve">confusion </w:t>
      </w:r>
      <w:r w:rsidR="00F85617">
        <w:t xml:space="preserve">relative to </w:t>
      </w:r>
      <w:r>
        <w:t xml:space="preserve">existing email flow between </w:t>
      </w:r>
      <w:r w:rsidR="001A2A92">
        <w:t xml:space="preserve">legacy Misonix, </w:t>
      </w:r>
      <w:r>
        <w:t xml:space="preserve">Bioventus and its business partners.  </w:t>
      </w:r>
      <w:r w:rsidRPr="00A63A2E">
        <w:t xml:space="preserve">Shared mailboxes will however be able to receive email sent to the @bioventus.com address in addition to @bioventusglobal.com.  </w:t>
      </w:r>
      <w:r>
        <w:t>These may change later after further analysis and coordination.</w:t>
      </w:r>
    </w:p>
    <w:p w14:paraId="00998796" w14:textId="77777777" w:rsidR="00A63A2E" w:rsidRDefault="00A63A2E" w:rsidP="00FA772D">
      <w:pPr>
        <w:ind w:left="720" w:right="634"/>
      </w:pPr>
    </w:p>
    <w:p w14:paraId="378D2E69" w14:textId="4AD8E3DB" w:rsidR="00A63A2E" w:rsidRPr="00A63A2E" w:rsidRDefault="00A63A2E" w:rsidP="00FA772D">
      <w:pPr>
        <w:ind w:left="720" w:right="634"/>
        <w:rPr>
          <w:b/>
        </w:rPr>
      </w:pPr>
      <w:r w:rsidRPr="00A63A2E">
        <w:rPr>
          <w:b/>
        </w:rPr>
        <w:t xml:space="preserve">Will websites where I use my </w:t>
      </w:r>
      <w:r w:rsidR="001A2A92">
        <w:rPr>
          <w:b/>
        </w:rPr>
        <w:t xml:space="preserve">Misonix-related </w:t>
      </w:r>
      <w:r w:rsidRPr="00A63A2E">
        <w:rPr>
          <w:b/>
        </w:rPr>
        <w:t>email address as a username be affected by this change (those not published in Okta)?</w:t>
      </w:r>
    </w:p>
    <w:p w14:paraId="3E3A359E" w14:textId="24EDA477" w:rsidR="00A63A2E" w:rsidRDefault="00A63A2E" w:rsidP="00FA772D">
      <w:pPr>
        <w:ind w:left="720" w:right="634"/>
      </w:pPr>
      <w:r>
        <w:t>No.</w:t>
      </w:r>
      <w:r w:rsidR="00F85617">
        <w:t xml:space="preserve">  Any website where you have used your </w:t>
      </w:r>
      <w:r w:rsidR="001A2A92">
        <w:t>legacy Misonix</w:t>
      </w:r>
      <w:r w:rsidR="00F85617">
        <w:t xml:space="preserve"> email address as your username will continue to use that email address.  Any notifications sent from those sites/services will continue to be delivered to your mailbox as normal.</w:t>
      </w:r>
      <w:r w:rsidR="007E7F67">
        <w:t xml:space="preserve">  After the migration, please consider changing to your @bioventus.com email if possible.</w:t>
      </w:r>
    </w:p>
    <w:p w14:paraId="5A27CADC" w14:textId="77777777" w:rsidR="00A63A2E" w:rsidRDefault="00A63A2E" w:rsidP="00FA772D">
      <w:pPr>
        <w:ind w:left="720" w:right="634"/>
      </w:pPr>
    </w:p>
    <w:p w14:paraId="280947F1" w14:textId="77777777" w:rsidR="00A63A2E" w:rsidRPr="0074614B" w:rsidRDefault="0074614B" w:rsidP="00FA772D">
      <w:pPr>
        <w:ind w:left="720" w:right="634"/>
        <w:rPr>
          <w:b/>
        </w:rPr>
      </w:pPr>
      <w:r w:rsidRPr="0074614B">
        <w:rPr>
          <w:b/>
        </w:rPr>
        <w:t>Do I sign in to Okta differently?</w:t>
      </w:r>
    </w:p>
    <w:p w14:paraId="0719C3E4" w14:textId="6F704D65" w:rsidR="0074614B" w:rsidRDefault="0074614B" w:rsidP="00FA772D">
      <w:pPr>
        <w:ind w:left="720" w:right="634"/>
      </w:pPr>
      <w:r>
        <w:t xml:space="preserve">No, continue to sign in to Bioventus-branded Okta login pages using your </w:t>
      </w:r>
      <w:r w:rsidR="001A2A92">
        <w:t xml:space="preserve">Bioventus </w:t>
      </w:r>
      <w:r>
        <w:t>BV ID and password</w:t>
      </w:r>
      <w:r w:rsidR="00341024">
        <w:t>.</w:t>
      </w:r>
    </w:p>
    <w:p w14:paraId="027CC56B" w14:textId="77777777" w:rsidR="0074614B" w:rsidRDefault="0074614B" w:rsidP="00FA772D">
      <w:pPr>
        <w:ind w:left="720" w:right="634"/>
      </w:pPr>
    </w:p>
    <w:p w14:paraId="261C017C" w14:textId="586E7D18" w:rsidR="007F622A" w:rsidRDefault="007F622A" w:rsidP="00FA772D">
      <w:pPr>
        <w:ind w:left="720" w:right="634"/>
        <w:rPr>
          <w:b/>
        </w:rPr>
      </w:pPr>
      <w:r>
        <w:rPr>
          <w:b/>
        </w:rPr>
        <w:t xml:space="preserve">Will OneDrive, </w:t>
      </w:r>
      <w:proofErr w:type="spellStart"/>
      <w:r>
        <w:rPr>
          <w:b/>
        </w:rPr>
        <w:t>Sharepoint</w:t>
      </w:r>
      <w:proofErr w:type="spellEnd"/>
      <w:r>
        <w:rPr>
          <w:b/>
        </w:rPr>
        <w:t xml:space="preserve"> and Teams be impacted?</w:t>
      </w:r>
    </w:p>
    <w:p w14:paraId="21C1D4AB" w14:textId="38821DED" w:rsidR="007F622A" w:rsidRPr="007F622A" w:rsidRDefault="007F622A" w:rsidP="00FA772D">
      <w:pPr>
        <w:ind w:left="720" w:right="634"/>
      </w:pPr>
      <w:r w:rsidRPr="007F622A">
        <w:t xml:space="preserve">OneDrive content will be migrated along with your mailbox.  </w:t>
      </w:r>
      <w:r>
        <w:t xml:space="preserve">SharePoint and Teams sites </w:t>
      </w:r>
      <w:r w:rsidR="007F6FD0">
        <w:t>will be migrated to Bioventus.</w:t>
      </w:r>
      <w:r>
        <w:t xml:space="preserve">  </w:t>
      </w:r>
    </w:p>
    <w:p w14:paraId="77AD54E0" w14:textId="3EA9514D" w:rsidR="007F622A" w:rsidRDefault="007F622A" w:rsidP="00FA772D">
      <w:pPr>
        <w:ind w:left="720" w:right="634"/>
        <w:rPr>
          <w:b/>
        </w:rPr>
      </w:pPr>
    </w:p>
    <w:p w14:paraId="3D5875C6" w14:textId="77777777" w:rsidR="002A4860" w:rsidRDefault="002A4860">
      <w:pPr>
        <w:rPr>
          <w:b/>
        </w:rPr>
      </w:pPr>
      <w:r>
        <w:rPr>
          <w:b/>
        </w:rPr>
        <w:br w:type="page"/>
      </w:r>
    </w:p>
    <w:p w14:paraId="0DED3CB5" w14:textId="77777777" w:rsidR="002A4860" w:rsidRDefault="002A4860" w:rsidP="00FA772D">
      <w:pPr>
        <w:ind w:left="720" w:right="634"/>
        <w:rPr>
          <w:b/>
        </w:rPr>
      </w:pPr>
    </w:p>
    <w:p w14:paraId="39D9F2D5" w14:textId="77777777" w:rsidR="002A4860" w:rsidRDefault="002A4860" w:rsidP="00FA772D">
      <w:pPr>
        <w:ind w:left="720" w:right="634"/>
        <w:rPr>
          <w:b/>
        </w:rPr>
      </w:pPr>
    </w:p>
    <w:p w14:paraId="7EED2535" w14:textId="77777777" w:rsidR="002A4860" w:rsidRDefault="002A4860" w:rsidP="00FA772D">
      <w:pPr>
        <w:ind w:left="720" w:right="634"/>
        <w:rPr>
          <w:b/>
        </w:rPr>
      </w:pPr>
    </w:p>
    <w:p w14:paraId="00A0B9BD" w14:textId="79459EE1" w:rsidR="007F6FD0" w:rsidRDefault="007F6FD0" w:rsidP="00FA772D">
      <w:pPr>
        <w:ind w:left="720" w:right="634"/>
        <w:rPr>
          <w:b/>
        </w:rPr>
      </w:pPr>
      <w:r>
        <w:rPr>
          <w:b/>
        </w:rPr>
        <w:t>Will my existing Outlook calendar events/meetings be impacted?</w:t>
      </w:r>
    </w:p>
    <w:p w14:paraId="2D1BCCAB" w14:textId="24351207" w:rsidR="007F6FD0" w:rsidRPr="007F6FD0" w:rsidRDefault="007F6FD0" w:rsidP="00FA772D">
      <w:pPr>
        <w:ind w:left="720" w:right="634"/>
      </w:pPr>
      <w:r w:rsidRPr="007F6FD0">
        <w:t>No.</w:t>
      </w:r>
      <w:r>
        <w:t xml:space="preserve"> </w:t>
      </w:r>
      <w:r w:rsidRPr="007F6FD0">
        <w:t>However, existing meetings booked using Teams may need to be rebooked.</w:t>
      </w:r>
    </w:p>
    <w:p w14:paraId="3A22B150" w14:textId="6AB94BAD" w:rsidR="007F6FD0" w:rsidRDefault="007F6FD0" w:rsidP="00FA772D">
      <w:pPr>
        <w:ind w:left="720" w:right="634"/>
        <w:rPr>
          <w:b/>
        </w:rPr>
      </w:pPr>
    </w:p>
    <w:p w14:paraId="61991B90" w14:textId="397F451C" w:rsidR="002A4860" w:rsidRDefault="002A4860" w:rsidP="00FA772D">
      <w:pPr>
        <w:ind w:left="720" w:right="634"/>
        <w:rPr>
          <w:b/>
        </w:rPr>
      </w:pPr>
      <w:r>
        <w:rPr>
          <w:b/>
        </w:rPr>
        <w:t>Will I continue to receive email sent to a terminated employee that was forwarded to my mailbox?</w:t>
      </w:r>
    </w:p>
    <w:p w14:paraId="628B2853" w14:textId="52319DB2" w:rsidR="002A4860" w:rsidRDefault="002A4860" w:rsidP="00FA772D">
      <w:pPr>
        <w:ind w:left="720" w:right="634"/>
      </w:pPr>
      <w:r>
        <w:t>No, n</w:t>
      </w:r>
      <w:r w:rsidRPr="002A4860">
        <w:t>ot by default. Please open a ticket with your IT Service Desk to document the need for this.</w:t>
      </w:r>
    </w:p>
    <w:p w14:paraId="547BA48F" w14:textId="2664D532" w:rsidR="002A4860" w:rsidRDefault="002A4860" w:rsidP="00FA772D">
      <w:pPr>
        <w:ind w:left="720" w:right="634"/>
      </w:pPr>
    </w:p>
    <w:p w14:paraId="0553B170" w14:textId="4EAD9AA2" w:rsidR="002A4860" w:rsidRDefault="002A4860" w:rsidP="00FA772D">
      <w:pPr>
        <w:ind w:left="720" w:right="634"/>
        <w:rPr>
          <w:b/>
        </w:rPr>
      </w:pPr>
      <w:r w:rsidRPr="0064157D">
        <w:rPr>
          <w:b/>
        </w:rPr>
        <w:t>Can I order new business cards to reflect the change</w:t>
      </w:r>
      <w:r w:rsidR="0064157D" w:rsidRPr="0064157D">
        <w:rPr>
          <w:b/>
        </w:rPr>
        <w:t>?</w:t>
      </w:r>
    </w:p>
    <w:p w14:paraId="75120F04" w14:textId="4DED38C6" w:rsidR="0064157D" w:rsidRPr="0064157D" w:rsidRDefault="0064157D" w:rsidP="00FA772D">
      <w:pPr>
        <w:ind w:left="720" w:right="634"/>
      </w:pPr>
      <w:r w:rsidRPr="0064157D">
        <w:t>We understand that the change in email may inspire you to order new business cards, Marketing collateral, etc. A detailed communication on where/how to order these materials will be sent out separately the week of 2/14</w:t>
      </w:r>
    </w:p>
    <w:sectPr w:rsidR="0064157D" w:rsidRPr="0064157D" w:rsidSect="006724B5">
      <w:headerReference w:type="default" r:id="rId9"/>
      <w:pgSz w:w="12240" w:h="15840" w:code="1"/>
      <w:pgMar w:top="810" w:right="360" w:bottom="274" w:left="446" w:header="9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00A75" w14:textId="77777777" w:rsidR="00EF6093" w:rsidRDefault="00EF6093" w:rsidP="006724B5">
      <w:r>
        <w:separator/>
      </w:r>
    </w:p>
  </w:endnote>
  <w:endnote w:type="continuationSeparator" w:id="0">
    <w:p w14:paraId="2DE9C05C" w14:textId="77777777" w:rsidR="00EF6093" w:rsidRDefault="00EF6093" w:rsidP="00672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0B39C" w14:textId="77777777" w:rsidR="00EF6093" w:rsidRDefault="00EF6093" w:rsidP="006724B5">
      <w:r>
        <w:separator/>
      </w:r>
    </w:p>
  </w:footnote>
  <w:footnote w:type="continuationSeparator" w:id="0">
    <w:p w14:paraId="6D6C98F8" w14:textId="77777777" w:rsidR="00EF6093" w:rsidRDefault="00EF6093" w:rsidP="00672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6E49A" w14:textId="77777777" w:rsidR="006724B5" w:rsidRDefault="006724B5" w:rsidP="006724B5">
    <w:pPr>
      <w:pStyle w:val="Header"/>
      <w:jc w:val="right"/>
    </w:pPr>
    <w:r w:rsidRPr="00EF47AA">
      <w:rPr>
        <w:rFonts w:ascii="Arial" w:eastAsia="Times New Roman" w:hAnsi="Arial" w:cs="Arial"/>
        <w:sz w:val="24"/>
        <w:szCs w:val="24"/>
        <w:lang w:eastAsia="zh-CN"/>
      </w:rPr>
      <w:object w:dxaOrig="6293" w:dyaOrig="1517" w14:anchorId="4C24B6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pt;height:41pt">
          <v:imagedata r:id="rId1" o:title=""/>
        </v:shape>
        <o:OLEObject Type="Embed" ProgID="AcroExch.Document.DC" ShapeID="_x0000_i1025" DrawAspect="Content" ObjectID="_1706073657"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4B5"/>
    <w:rsid w:val="00175E21"/>
    <w:rsid w:val="001A12E3"/>
    <w:rsid w:val="001A2A92"/>
    <w:rsid w:val="001D0CB9"/>
    <w:rsid w:val="002A4860"/>
    <w:rsid w:val="00341024"/>
    <w:rsid w:val="0035579A"/>
    <w:rsid w:val="00382889"/>
    <w:rsid w:val="00482CE0"/>
    <w:rsid w:val="005107BD"/>
    <w:rsid w:val="00565D07"/>
    <w:rsid w:val="00570FF6"/>
    <w:rsid w:val="0064157D"/>
    <w:rsid w:val="006724B5"/>
    <w:rsid w:val="0074614B"/>
    <w:rsid w:val="007E7F67"/>
    <w:rsid w:val="007F622A"/>
    <w:rsid w:val="007F6FD0"/>
    <w:rsid w:val="008316A2"/>
    <w:rsid w:val="009767CB"/>
    <w:rsid w:val="009B19B0"/>
    <w:rsid w:val="00A63A2E"/>
    <w:rsid w:val="00AC1359"/>
    <w:rsid w:val="00AF0885"/>
    <w:rsid w:val="00B90BCF"/>
    <w:rsid w:val="00BA4272"/>
    <w:rsid w:val="00C06412"/>
    <w:rsid w:val="00DD3985"/>
    <w:rsid w:val="00E32528"/>
    <w:rsid w:val="00EA1D19"/>
    <w:rsid w:val="00EF6093"/>
    <w:rsid w:val="00F85617"/>
    <w:rsid w:val="00FA7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3C8AC385"/>
  <w15:chartTrackingRefBased/>
  <w15:docId w15:val="{73593B32-88B5-432A-BD9F-D9FED2B0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4B5"/>
    <w:pPr>
      <w:tabs>
        <w:tab w:val="center" w:pos="4680"/>
        <w:tab w:val="right" w:pos="9360"/>
      </w:tabs>
    </w:pPr>
  </w:style>
  <w:style w:type="character" w:customStyle="1" w:styleId="HeaderChar">
    <w:name w:val="Header Char"/>
    <w:basedOn w:val="DefaultParagraphFont"/>
    <w:link w:val="Header"/>
    <w:uiPriority w:val="99"/>
    <w:rsid w:val="006724B5"/>
  </w:style>
  <w:style w:type="paragraph" w:styleId="Footer">
    <w:name w:val="footer"/>
    <w:basedOn w:val="Normal"/>
    <w:link w:val="FooterChar"/>
    <w:uiPriority w:val="99"/>
    <w:unhideWhenUsed/>
    <w:rsid w:val="006724B5"/>
    <w:pPr>
      <w:tabs>
        <w:tab w:val="center" w:pos="4680"/>
        <w:tab w:val="right" w:pos="9360"/>
      </w:tabs>
    </w:pPr>
  </w:style>
  <w:style w:type="character" w:customStyle="1" w:styleId="FooterChar">
    <w:name w:val="Footer Char"/>
    <w:basedOn w:val="DefaultParagraphFont"/>
    <w:link w:val="Footer"/>
    <w:uiPriority w:val="99"/>
    <w:rsid w:val="006724B5"/>
  </w:style>
  <w:style w:type="character" w:styleId="Hyperlink">
    <w:name w:val="Hyperlink"/>
    <w:basedOn w:val="DefaultParagraphFont"/>
    <w:uiPriority w:val="99"/>
    <w:unhideWhenUsed/>
    <w:rsid w:val="00FA772D"/>
    <w:rPr>
      <w:color w:val="0563C1" w:themeColor="hyperlink"/>
      <w:u w:val="single"/>
    </w:rPr>
  </w:style>
  <w:style w:type="character" w:styleId="CommentReference">
    <w:name w:val="annotation reference"/>
    <w:basedOn w:val="DefaultParagraphFont"/>
    <w:uiPriority w:val="99"/>
    <w:semiHidden/>
    <w:unhideWhenUsed/>
    <w:rsid w:val="00F85617"/>
    <w:rPr>
      <w:sz w:val="16"/>
      <w:szCs w:val="16"/>
    </w:rPr>
  </w:style>
  <w:style w:type="paragraph" w:styleId="CommentText">
    <w:name w:val="annotation text"/>
    <w:basedOn w:val="Normal"/>
    <w:link w:val="CommentTextChar"/>
    <w:uiPriority w:val="99"/>
    <w:semiHidden/>
    <w:unhideWhenUsed/>
    <w:rsid w:val="00F85617"/>
    <w:rPr>
      <w:sz w:val="20"/>
      <w:szCs w:val="20"/>
    </w:rPr>
  </w:style>
  <w:style w:type="character" w:customStyle="1" w:styleId="CommentTextChar">
    <w:name w:val="Comment Text Char"/>
    <w:basedOn w:val="DefaultParagraphFont"/>
    <w:link w:val="CommentText"/>
    <w:uiPriority w:val="99"/>
    <w:semiHidden/>
    <w:rsid w:val="00F85617"/>
    <w:rPr>
      <w:sz w:val="20"/>
      <w:szCs w:val="20"/>
    </w:rPr>
  </w:style>
  <w:style w:type="paragraph" w:styleId="CommentSubject">
    <w:name w:val="annotation subject"/>
    <w:basedOn w:val="CommentText"/>
    <w:next w:val="CommentText"/>
    <w:link w:val="CommentSubjectChar"/>
    <w:uiPriority w:val="99"/>
    <w:semiHidden/>
    <w:unhideWhenUsed/>
    <w:rsid w:val="00F85617"/>
    <w:rPr>
      <w:b/>
      <w:bCs/>
    </w:rPr>
  </w:style>
  <w:style w:type="character" w:customStyle="1" w:styleId="CommentSubjectChar">
    <w:name w:val="Comment Subject Char"/>
    <w:basedOn w:val="CommentTextChar"/>
    <w:link w:val="CommentSubject"/>
    <w:uiPriority w:val="99"/>
    <w:semiHidden/>
    <w:rsid w:val="00F85617"/>
    <w:rPr>
      <w:b/>
      <w:bCs/>
      <w:sz w:val="20"/>
      <w:szCs w:val="20"/>
    </w:rPr>
  </w:style>
  <w:style w:type="paragraph" w:styleId="BalloonText">
    <w:name w:val="Balloon Text"/>
    <w:basedOn w:val="Normal"/>
    <w:link w:val="BalloonTextChar"/>
    <w:uiPriority w:val="99"/>
    <w:semiHidden/>
    <w:unhideWhenUsed/>
    <w:rsid w:val="00F85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6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E2B39DD8F5A04293FAAF2AEC5FBA1D" ma:contentTypeVersion="13" ma:contentTypeDescription="Create a new document." ma:contentTypeScope="" ma:versionID="971fe83c81f5391e9acf76f91a4ba0cf">
  <xsd:schema xmlns:xsd="http://www.w3.org/2001/XMLSchema" xmlns:xs="http://www.w3.org/2001/XMLSchema" xmlns:p="http://schemas.microsoft.com/office/2006/metadata/properties" xmlns:ns3="656a86e6-d3f0-494d-a382-a3a4aa251438" xmlns:ns4="8a065550-aca7-4596-ad79-b5d5a4a48db6" targetNamespace="http://schemas.microsoft.com/office/2006/metadata/properties" ma:root="true" ma:fieldsID="63c703f3d4f093e341f4cdf8a60169b7" ns3:_="" ns4:_="">
    <xsd:import namespace="656a86e6-d3f0-494d-a382-a3a4aa251438"/>
    <xsd:import namespace="8a065550-aca7-4596-ad79-b5d5a4a48db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a86e6-d3f0-494d-a382-a3a4aa25143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065550-aca7-4596-ad79-b5d5a4a48db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6EE8D0-7D60-4746-A2C5-78DC4547FC68}">
  <ds:schemaRefs>
    <ds:schemaRef ds:uri="http://purl.org/dc/terms/"/>
    <ds:schemaRef ds:uri="http://schemas.openxmlformats.org/package/2006/metadata/core-properties"/>
    <ds:schemaRef ds:uri="http://schemas.microsoft.com/office/2006/documentManagement/types"/>
    <ds:schemaRef ds:uri="8a065550-aca7-4596-ad79-b5d5a4a48db6"/>
    <ds:schemaRef ds:uri="http://purl.org/dc/elements/1.1/"/>
    <ds:schemaRef ds:uri="http://schemas.microsoft.com/office/2006/metadata/properties"/>
    <ds:schemaRef ds:uri="656a86e6-d3f0-494d-a382-a3a4aa251438"/>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B450A6A-BE7B-46B0-A10D-69C25833E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a86e6-d3f0-494d-a382-a3a4aa251438"/>
    <ds:schemaRef ds:uri="8a065550-aca7-4596-ad79-b5d5a4a48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29AE1-74A6-4BBA-90F7-E56001415C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Bioventus</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Hamilton</dc:creator>
  <cp:keywords/>
  <dc:description/>
  <cp:lastModifiedBy>Brooke M. Farrar</cp:lastModifiedBy>
  <cp:revision>2</cp:revision>
  <dcterms:created xsi:type="dcterms:W3CDTF">2022-02-11T13:35:00Z</dcterms:created>
  <dcterms:modified xsi:type="dcterms:W3CDTF">2022-02-11T13:35:00Z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0x01010090E2B39DD8F5A04293FAAF2AEC5FBA1D</vt:lpwstr>
  </property>
</Properties>
</file>